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EEECF" w14:textId="77777777" w:rsidR="009A286F" w:rsidRDefault="009A286F" w:rsidP="009A286F">
      <w:pPr>
        <w:pStyle w:val="NormalWeb"/>
        <w:shd w:val="clear" w:color="auto" w:fill="FFFFFF"/>
        <w:spacing w:before="0" w:beforeAutospacing="0" w:after="160" w:afterAutospacing="0" w:line="235" w:lineRule="atLeast"/>
        <w:rPr>
          <w:rFonts w:ascii="Calibri" w:hAnsi="Calibri" w:cs="Calibri"/>
          <w:color w:val="494C4E"/>
          <w:spacing w:val="3"/>
          <w:sz w:val="22"/>
          <w:szCs w:val="22"/>
        </w:rPr>
      </w:pPr>
      <w:r>
        <w:rPr>
          <w:rFonts w:ascii="Calibri" w:hAnsi="Calibri" w:cs="Calibri"/>
          <w:color w:val="494C4E"/>
          <w:spacing w:val="3"/>
          <w:sz w:val="22"/>
          <w:szCs w:val="22"/>
        </w:rPr>
        <w:t>The use of Artificial Intelligence in Global Human Resources</w:t>
      </w:r>
    </w:p>
    <w:p w14:paraId="7C5C4766" w14:textId="77777777" w:rsidR="009A286F" w:rsidRDefault="009A286F" w:rsidP="009A286F">
      <w:pPr>
        <w:pStyle w:val="NormalWeb"/>
        <w:shd w:val="clear" w:color="auto" w:fill="FFFFFF"/>
        <w:spacing w:before="0" w:beforeAutospacing="0" w:after="160" w:afterAutospacing="0" w:line="235" w:lineRule="atLeast"/>
        <w:rPr>
          <w:rFonts w:ascii="Calibri" w:hAnsi="Calibri" w:cs="Calibri"/>
          <w:color w:val="494C4E"/>
          <w:spacing w:val="3"/>
          <w:sz w:val="22"/>
          <w:szCs w:val="22"/>
        </w:rPr>
      </w:pPr>
      <w:r>
        <w:rPr>
          <w:rFonts w:ascii="Calibri" w:hAnsi="Calibri" w:cs="Calibri"/>
          <w:color w:val="494C4E"/>
          <w:spacing w:val="3"/>
          <w:sz w:val="22"/>
          <w:szCs w:val="22"/>
        </w:rPr>
        <w:t> </w:t>
      </w:r>
    </w:p>
    <w:p w14:paraId="7B2C09D7" w14:textId="77777777" w:rsidR="009A286F" w:rsidRDefault="009A286F" w:rsidP="009A286F">
      <w:pPr>
        <w:pStyle w:val="NormalWeb"/>
        <w:shd w:val="clear" w:color="auto" w:fill="FFFFFF"/>
        <w:spacing w:before="0" w:beforeAutospacing="0" w:after="160" w:afterAutospacing="0" w:line="235" w:lineRule="atLeast"/>
        <w:ind w:firstLine="720"/>
        <w:rPr>
          <w:rFonts w:ascii="Calibri" w:hAnsi="Calibri" w:cs="Calibri"/>
          <w:color w:val="494C4E"/>
          <w:spacing w:val="3"/>
          <w:sz w:val="22"/>
          <w:szCs w:val="22"/>
        </w:rPr>
      </w:pPr>
      <w:r>
        <w:rPr>
          <w:rFonts w:ascii="Calibri" w:hAnsi="Calibri" w:cs="Calibri"/>
          <w:color w:val="494C4E"/>
          <w:spacing w:val="3"/>
          <w:sz w:val="22"/>
          <w:szCs w:val="22"/>
        </w:rPr>
        <w:t>What is Artificial intelligence (AI)?  Machine learning is based on algorithms, created by humans, that can, in turn, create new algorithms in response to learned inputs. “This ability to change, adapt and grow based on new data, is described as “intelligence” (Ismail, 2018).   So how does this relate to human resources? Onboarding services like needed paperwork and benefits, decision making such as vacation requests, training, hiring process, and mood determination, and removing bias from job description and hiring processes (Nicastro, 2018). </w:t>
      </w:r>
    </w:p>
    <w:p w14:paraId="63826B9F" w14:textId="77777777" w:rsidR="009A286F" w:rsidRDefault="009A286F" w:rsidP="009A286F">
      <w:pPr>
        <w:pStyle w:val="NormalWeb"/>
        <w:shd w:val="clear" w:color="auto" w:fill="FFFFFF"/>
        <w:spacing w:before="0" w:beforeAutospacing="0" w:after="160" w:afterAutospacing="0" w:line="235" w:lineRule="atLeast"/>
        <w:ind w:firstLine="720"/>
        <w:rPr>
          <w:rFonts w:ascii="Calibri" w:hAnsi="Calibri" w:cs="Calibri"/>
          <w:color w:val="494C4E"/>
          <w:spacing w:val="3"/>
          <w:sz w:val="22"/>
          <w:szCs w:val="22"/>
        </w:rPr>
      </w:pPr>
      <w:r>
        <w:rPr>
          <w:rFonts w:ascii="Calibri" w:hAnsi="Calibri" w:cs="Calibri"/>
          <w:color w:val="494C4E"/>
          <w:spacing w:val="3"/>
          <w:sz w:val="22"/>
          <w:szCs w:val="22"/>
        </w:rPr>
        <w:t>Reducing costs by using artificial intelligence for, sorting tasks associated with onboarding and financial planning may make sense.  There is some discussion in ethics about biases associated with the depth of knowledge of artificial intelligence. AI can be used for knowledge or data.  Knowledge AI is used in expert systems and requires the understanding of the context of data. Data AI relates to obtaining data and recognizing patterns found within that data; encompassing facial and speech recognition.  Nicastro (2018) proposed a scenario where an employee has a phone conversation with a client, and receives feedback (from who, where, what, or how is not revealed) suggesting they take a moment to relax and recover from the situation before attending a meeting.</w:t>
      </w:r>
    </w:p>
    <w:p w14:paraId="1D67AFF8" w14:textId="77777777" w:rsidR="009A286F" w:rsidRDefault="009A286F" w:rsidP="009A286F">
      <w:pPr>
        <w:pStyle w:val="NormalWeb"/>
        <w:shd w:val="clear" w:color="auto" w:fill="FFFFFF"/>
        <w:spacing w:before="0" w:beforeAutospacing="0" w:after="160" w:afterAutospacing="0" w:line="235" w:lineRule="atLeast"/>
        <w:ind w:firstLine="720"/>
        <w:rPr>
          <w:rFonts w:ascii="Calibri" w:hAnsi="Calibri" w:cs="Calibri"/>
          <w:color w:val="494C4E"/>
          <w:spacing w:val="3"/>
          <w:sz w:val="22"/>
          <w:szCs w:val="22"/>
        </w:rPr>
      </w:pPr>
      <w:r>
        <w:rPr>
          <w:rFonts w:ascii="Calibri" w:hAnsi="Calibri" w:cs="Calibri"/>
          <w:color w:val="494C4E"/>
          <w:spacing w:val="3"/>
          <w:sz w:val="22"/>
          <w:szCs w:val="22"/>
        </w:rPr>
        <w:t>Based on information from the Brookings Institute, most of the laws considered by congress relate to disclosure of the use of AI or the results of AI data mining.  Discrimination and other ethical issues associated with the additional information retrieved by use of AI is expected to be controlled by internal review boards (</w:t>
      </w:r>
      <w:proofErr w:type="spellStart"/>
      <w:r>
        <w:rPr>
          <w:rFonts w:ascii="Calibri" w:hAnsi="Calibri" w:cs="Calibri"/>
          <w:color w:val="494C4E"/>
          <w:spacing w:val="3"/>
          <w:sz w:val="22"/>
          <w:szCs w:val="22"/>
        </w:rPr>
        <w:t>MacCarthy</w:t>
      </w:r>
      <w:proofErr w:type="spellEnd"/>
      <w:r>
        <w:rPr>
          <w:rFonts w:ascii="Calibri" w:hAnsi="Calibri" w:cs="Calibri"/>
          <w:color w:val="494C4E"/>
          <w:spacing w:val="3"/>
          <w:sz w:val="22"/>
          <w:szCs w:val="22"/>
        </w:rPr>
        <w:t>, 2019).  There are no international laws related to artificial intelligence, either as it pertains to security or privacy. A search of the United Nations and UNESCO returned no consensus on regulation, only that there will be a need for it.</w:t>
      </w:r>
    </w:p>
    <w:p w14:paraId="2DD68494" w14:textId="77777777" w:rsidR="009A286F" w:rsidRDefault="009A286F" w:rsidP="009A286F">
      <w:pPr>
        <w:pStyle w:val="NormalWeb"/>
        <w:shd w:val="clear" w:color="auto" w:fill="FFFFFF"/>
        <w:spacing w:before="0" w:beforeAutospacing="0" w:after="160" w:afterAutospacing="0" w:line="235" w:lineRule="atLeast"/>
        <w:ind w:firstLine="720"/>
        <w:rPr>
          <w:rFonts w:ascii="Calibri" w:hAnsi="Calibri" w:cs="Calibri"/>
          <w:color w:val="494C4E"/>
          <w:spacing w:val="3"/>
          <w:sz w:val="22"/>
          <w:szCs w:val="22"/>
        </w:rPr>
      </w:pPr>
      <w:r>
        <w:rPr>
          <w:rFonts w:ascii="Calibri" w:hAnsi="Calibri" w:cs="Calibri"/>
          <w:color w:val="494C4E"/>
          <w:spacing w:val="3"/>
          <w:sz w:val="22"/>
          <w:szCs w:val="22"/>
        </w:rPr>
        <w:t>              From a global human resources perspective, how should companies properly use AI, what methods should they use to determine the appropriate use of AI, how will companies protect their employees patriated to other countries from abuses by other cultures and laws and conform to those laws and attitudes, written or not?</w:t>
      </w:r>
    </w:p>
    <w:p w14:paraId="19A8E02F" w14:textId="77777777" w:rsidR="009A286F" w:rsidRDefault="009A286F" w:rsidP="009A286F">
      <w:pPr>
        <w:pStyle w:val="NormalWeb"/>
        <w:shd w:val="clear" w:color="auto" w:fill="FFFFFF"/>
        <w:spacing w:before="0" w:beforeAutospacing="0" w:after="160" w:afterAutospacing="0" w:line="235" w:lineRule="atLeast"/>
        <w:rPr>
          <w:rFonts w:ascii="Calibri" w:hAnsi="Calibri" w:cs="Calibri"/>
          <w:color w:val="494C4E"/>
          <w:spacing w:val="3"/>
          <w:sz w:val="22"/>
          <w:szCs w:val="22"/>
        </w:rPr>
      </w:pPr>
      <w:r>
        <w:rPr>
          <w:rFonts w:ascii="Calibri" w:hAnsi="Calibri" w:cs="Calibri"/>
          <w:color w:val="494C4E"/>
          <w:spacing w:val="3"/>
          <w:sz w:val="22"/>
          <w:szCs w:val="22"/>
        </w:rPr>
        <w:t> </w:t>
      </w:r>
    </w:p>
    <w:p w14:paraId="7EAD2A4F" w14:textId="77777777" w:rsidR="009A286F" w:rsidRDefault="009A286F" w:rsidP="009A286F">
      <w:pPr>
        <w:pStyle w:val="NormalWeb"/>
        <w:shd w:val="clear" w:color="auto" w:fill="FFFFFF"/>
        <w:spacing w:before="0" w:beforeAutospacing="0" w:after="0" w:afterAutospacing="0" w:line="235" w:lineRule="atLeast"/>
        <w:rPr>
          <w:rFonts w:ascii="Calibri" w:hAnsi="Calibri" w:cs="Calibri"/>
          <w:color w:val="494C4E"/>
          <w:spacing w:val="3"/>
          <w:sz w:val="22"/>
          <w:szCs w:val="22"/>
        </w:rPr>
      </w:pPr>
      <w:proofErr w:type="spellStart"/>
      <w:r>
        <w:rPr>
          <w:rFonts w:ascii="Calibri" w:hAnsi="Calibri" w:cs="Calibri"/>
          <w:color w:val="494C4E"/>
          <w:spacing w:val="3"/>
          <w:sz w:val="22"/>
          <w:szCs w:val="22"/>
        </w:rPr>
        <w:t>Gesley</w:t>
      </w:r>
      <w:proofErr w:type="spellEnd"/>
      <w:r>
        <w:rPr>
          <w:rFonts w:ascii="Calibri" w:hAnsi="Calibri" w:cs="Calibri"/>
          <w:color w:val="494C4E"/>
          <w:spacing w:val="3"/>
          <w:sz w:val="22"/>
          <w:szCs w:val="22"/>
        </w:rPr>
        <w:t>, Jenny, Ahmad, &amp; Tariq. (2019, January 1). International and Regional Approaches. </w:t>
      </w:r>
      <w:r>
        <w:rPr>
          <w:rFonts w:ascii="Calibri" w:hAnsi="Calibri" w:cs="Calibri"/>
          <w:i/>
          <w:iCs/>
          <w:color w:val="494C4E"/>
          <w:spacing w:val="3"/>
          <w:sz w:val="22"/>
          <w:szCs w:val="22"/>
          <w:bdr w:val="none" w:sz="0" w:space="0" w:color="auto" w:frame="1"/>
        </w:rPr>
        <w:t>The Law Library of Congress</w:t>
      </w:r>
      <w:r>
        <w:rPr>
          <w:rFonts w:ascii="Calibri" w:hAnsi="Calibri" w:cs="Calibri"/>
          <w:color w:val="494C4E"/>
          <w:spacing w:val="3"/>
          <w:sz w:val="22"/>
          <w:szCs w:val="22"/>
        </w:rPr>
        <w:t>. Retrieved January 15, 2020, from https://www.loc.gov/law/help/artificial-intelligence/international.php</w:t>
      </w:r>
    </w:p>
    <w:p w14:paraId="543D2497" w14:textId="77777777" w:rsidR="009A286F" w:rsidRDefault="009A286F" w:rsidP="009A286F">
      <w:pPr>
        <w:pStyle w:val="NormalWeb"/>
        <w:shd w:val="clear" w:color="auto" w:fill="FFFFFF"/>
        <w:spacing w:before="0" w:beforeAutospacing="0" w:after="0" w:afterAutospacing="0" w:line="235" w:lineRule="atLeast"/>
        <w:rPr>
          <w:rFonts w:ascii="Calibri" w:hAnsi="Calibri" w:cs="Calibri"/>
          <w:color w:val="494C4E"/>
          <w:spacing w:val="3"/>
          <w:sz w:val="22"/>
          <w:szCs w:val="22"/>
        </w:rPr>
      </w:pPr>
      <w:r>
        <w:rPr>
          <w:rFonts w:ascii="Calibri" w:hAnsi="Calibri" w:cs="Calibri"/>
          <w:color w:val="494C4E"/>
          <w:spacing w:val="3"/>
          <w:sz w:val="22"/>
          <w:szCs w:val="22"/>
        </w:rPr>
        <w:t>Ismail, K. (2018, October 26). AI vs. Algorithms: What's the Difference? Retrieved January 15, 2020, from </w:t>
      </w:r>
      <w:hyperlink r:id="rId4" w:history="1">
        <w:r>
          <w:rPr>
            <w:rStyle w:val="Hyperlink"/>
            <w:rFonts w:ascii="Calibri" w:hAnsi="Calibri" w:cs="Calibri"/>
            <w:color w:val="0563C1"/>
            <w:spacing w:val="3"/>
            <w:sz w:val="22"/>
            <w:szCs w:val="22"/>
            <w:bdr w:val="none" w:sz="0" w:space="0" w:color="auto" w:frame="1"/>
          </w:rPr>
          <w:t>https://www.cmswire.com/information-management/ai-vs-algorithms-whats-the-difference/</w:t>
        </w:r>
      </w:hyperlink>
    </w:p>
    <w:p w14:paraId="48B1937D" w14:textId="77777777" w:rsidR="009A286F" w:rsidRDefault="009A286F" w:rsidP="009A286F">
      <w:pPr>
        <w:pStyle w:val="NormalWeb"/>
        <w:shd w:val="clear" w:color="auto" w:fill="FFFFFF"/>
        <w:spacing w:before="0" w:beforeAutospacing="0" w:after="0" w:afterAutospacing="0" w:line="235" w:lineRule="atLeast"/>
        <w:rPr>
          <w:rFonts w:ascii="Calibri" w:hAnsi="Calibri" w:cs="Calibri"/>
          <w:color w:val="494C4E"/>
          <w:spacing w:val="3"/>
          <w:sz w:val="22"/>
          <w:szCs w:val="22"/>
        </w:rPr>
      </w:pPr>
      <w:proofErr w:type="spellStart"/>
      <w:r>
        <w:rPr>
          <w:rFonts w:ascii="Calibri" w:hAnsi="Calibri" w:cs="Calibri"/>
          <w:color w:val="494C4E"/>
          <w:spacing w:val="3"/>
          <w:sz w:val="22"/>
          <w:szCs w:val="22"/>
        </w:rPr>
        <w:t>Leicht-Deobald</w:t>
      </w:r>
      <w:proofErr w:type="spellEnd"/>
      <w:r>
        <w:rPr>
          <w:rFonts w:ascii="Calibri" w:hAnsi="Calibri" w:cs="Calibri"/>
          <w:color w:val="494C4E"/>
          <w:spacing w:val="3"/>
          <w:sz w:val="22"/>
          <w:szCs w:val="22"/>
        </w:rPr>
        <w:t xml:space="preserve">, U., Busch, T., </w:t>
      </w:r>
      <w:proofErr w:type="spellStart"/>
      <w:r>
        <w:rPr>
          <w:rFonts w:ascii="Calibri" w:hAnsi="Calibri" w:cs="Calibri"/>
          <w:color w:val="494C4E"/>
          <w:spacing w:val="3"/>
          <w:sz w:val="22"/>
          <w:szCs w:val="22"/>
        </w:rPr>
        <w:t>Schank</w:t>
      </w:r>
      <w:proofErr w:type="spellEnd"/>
      <w:r>
        <w:rPr>
          <w:rFonts w:ascii="Calibri" w:hAnsi="Calibri" w:cs="Calibri"/>
          <w:color w:val="494C4E"/>
          <w:spacing w:val="3"/>
          <w:sz w:val="22"/>
          <w:szCs w:val="22"/>
        </w:rPr>
        <w:t xml:space="preserve">, C., Weibel, A., </w:t>
      </w:r>
      <w:proofErr w:type="spellStart"/>
      <w:r>
        <w:rPr>
          <w:rFonts w:ascii="Calibri" w:hAnsi="Calibri" w:cs="Calibri"/>
          <w:color w:val="494C4E"/>
          <w:spacing w:val="3"/>
          <w:sz w:val="22"/>
          <w:szCs w:val="22"/>
        </w:rPr>
        <w:t>Schafheitle</w:t>
      </w:r>
      <w:proofErr w:type="spellEnd"/>
      <w:r>
        <w:rPr>
          <w:rFonts w:ascii="Calibri" w:hAnsi="Calibri" w:cs="Calibri"/>
          <w:color w:val="494C4E"/>
          <w:spacing w:val="3"/>
          <w:sz w:val="22"/>
          <w:szCs w:val="22"/>
        </w:rPr>
        <w:t xml:space="preserve">, S., </w:t>
      </w:r>
      <w:proofErr w:type="spellStart"/>
      <w:r>
        <w:rPr>
          <w:rFonts w:ascii="Calibri" w:hAnsi="Calibri" w:cs="Calibri"/>
          <w:color w:val="494C4E"/>
          <w:spacing w:val="3"/>
          <w:sz w:val="22"/>
          <w:szCs w:val="22"/>
        </w:rPr>
        <w:t>Wildhaber</w:t>
      </w:r>
      <w:proofErr w:type="spellEnd"/>
      <w:r>
        <w:rPr>
          <w:rFonts w:ascii="Calibri" w:hAnsi="Calibri" w:cs="Calibri"/>
          <w:color w:val="494C4E"/>
          <w:spacing w:val="3"/>
          <w:sz w:val="22"/>
          <w:szCs w:val="22"/>
        </w:rPr>
        <w:t xml:space="preserve">, I., &amp; Kasper, G. (2019). The challenges of algorithm-based </w:t>
      </w:r>
      <w:proofErr w:type="spellStart"/>
      <w:r>
        <w:rPr>
          <w:rFonts w:ascii="Calibri" w:hAnsi="Calibri" w:cs="Calibri"/>
          <w:color w:val="494C4E"/>
          <w:spacing w:val="3"/>
          <w:sz w:val="22"/>
          <w:szCs w:val="22"/>
        </w:rPr>
        <w:t>hr</w:t>
      </w:r>
      <w:proofErr w:type="spellEnd"/>
      <w:r>
        <w:rPr>
          <w:rFonts w:ascii="Calibri" w:hAnsi="Calibri" w:cs="Calibri"/>
          <w:color w:val="494C4E"/>
          <w:spacing w:val="3"/>
          <w:sz w:val="22"/>
          <w:szCs w:val="22"/>
        </w:rPr>
        <w:t xml:space="preserve"> decision-making for personal integrity. </w:t>
      </w:r>
      <w:r>
        <w:rPr>
          <w:rFonts w:ascii="Calibri" w:hAnsi="Calibri" w:cs="Calibri"/>
          <w:i/>
          <w:iCs/>
          <w:color w:val="494C4E"/>
          <w:spacing w:val="3"/>
          <w:sz w:val="22"/>
          <w:szCs w:val="22"/>
          <w:bdr w:val="none" w:sz="0" w:space="0" w:color="auto" w:frame="1"/>
        </w:rPr>
        <w:t>Journal of Business Ethics,</w:t>
      </w:r>
      <w:r>
        <w:rPr>
          <w:rFonts w:ascii="Calibri" w:hAnsi="Calibri" w:cs="Calibri"/>
          <w:color w:val="494C4E"/>
          <w:spacing w:val="3"/>
          <w:sz w:val="22"/>
          <w:szCs w:val="22"/>
        </w:rPr>
        <w:t> </w:t>
      </w:r>
      <w:r>
        <w:rPr>
          <w:rFonts w:ascii="Calibri" w:hAnsi="Calibri" w:cs="Calibri"/>
          <w:i/>
          <w:iCs/>
          <w:color w:val="494C4E"/>
          <w:spacing w:val="3"/>
          <w:sz w:val="22"/>
          <w:szCs w:val="22"/>
          <w:bdr w:val="none" w:sz="0" w:space="0" w:color="auto" w:frame="1"/>
        </w:rPr>
        <w:t>160</w:t>
      </w:r>
      <w:r>
        <w:rPr>
          <w:rFonts w:ascii="Calibri" w:hAnsi="Calibri" w:cs="Calibri"/>
          <w:color w:val="494C4E"/>
          <w:spacing w:val="3"/>
          <w:sz w:val="22"/>
          <w:szCs w:val="22"/>
        </w:rPr>
        <w:t>(2), 377-392. doi:10.1007/s10551-019-04204-w</w:t>
      </w:r>
    </w:p>
    <w:p w14:paraId="5F740C0F" w14:textId="77777777" w:rsidR="009A286F" w:rsidRDefault="009A286F" w:rsidP="009A286F">
      <w:pPr>
        <w:pStyle w:val="NormalWeb"/>
        <w:shd w:val="clear" w:color="auto" w:fill="FFFFFF"/>
        <w:spacing w:before="0" w:beforeAutospacing="0" w:after="160" w:afterAutospacing="0" w:line="235" w:lineRule="atLeast"/>
        <w:rPr>
          <w:rFonts w:ascii="Calibri" w:hAnsi="Calibri" w:cs="Calibri"/>
          <w:color w:val="494C4E"/>
          <w:spacing w:val="3"/>
          <w:sz w:val="22"/>
          <w:szCs w:val="22"/>
        </w:rPr>
      </w:pPr>
      <w:proofErr w:type="spellStart"/>
      <w:r>
        <w:rPr>
          <w:rFonts w:ascii="Calibri" w:hAnsi="Calibri" w:cs="Calibri"/>
          <w:color w:val="494C4E"/>
          <w:spacing w:val="3"/>
          <w:sz w:val="22"/>
          <w:szCs w:val="22"/>
        </w:rPr>
        <w:t>MacCarthy</w:t>
      </w:r>
      <w:proofErr w:type="spellEnd"/>
      <w:r>
        <w:rPr>
          <w:rFonts w:ascii="Calibri" w:hAnsi="Calibri" w:cs="Calibri"/>
          <w:color w:val="494C4E"/>
          <w:spacing w:val="3"/>
          <w:sz w:val="22"/>
          <w:szCs w:val="22"/>
        </w:rPr>
        <w:t>, M. (2019, June 13). How to address new privacy issues raised by artificial intelligence and machine learning. Retrieved January 15, 2020, from https://www.brookings.edu/blog/techtank/2019/04/01/how-to-address-new-privacy-issues-raised-by-artificial-intelligence-and-machine-learning/</w:t>
      </w:r>
    </w:p>
    <w:p w14:paraId="01FF79A3" w14:textId="77777777" w:rsidR="009A286F" w:rsidRDefault="009A286F" w:rsidP="009A286F">
      <w:pPr>
        <w:pStyle w:val="NormalWeb"/>
        <w:shd w:val="clear" w:color="auto" w:fill="FFFFFF"/>
        <w:spacing w:before="0" w:beforeAutospacing="0" w:after="0" w:afterAutospacing="0" w:line="235" w:lineRule="atLeast"/>
        <w:rPr>
          <w:rFonts w:ascii="Calibri" w:hAnsi="Calibri" w:cs="Calibri"/>
          <w:color w:val="494C4E"/>
          <w:spacing w:val="3"/>
          <w:sz w:val="22"/>
          <w:szCs w:val="22"/>
        </w:rPr>
      </w:pPr>
      <w:r>
        <w:rPr>
          <w:rFonts w:ascii="Calibri" w:hAnsi="Calibri" w:cs="Calibri"/>
          <w:color w:val="494C4E"/>
          <w:spacing w:val="3"/>
          <w:sz w:val="22"/>
          <w:szCs w:val="22"/>
        </w:rPr>
        <w:t>Nicastro, D. (2018, March 12). 7 Ways Artificial Intelligence is Reinventing Human Resources. Retrieved January 15, 2020, from </w:t>
      </w:r>
      <w:hyperlink r:id="rId5" w:history="1">
        <w:r>
          <w:rPr>
            <w:rStyle w:val="Hyperlink"/>
            <w:rFonts w:ascii="Calibri" w:hAnsi="Calibri" w:cs="Calibri"/>
            <w:color w:val="0563C1"/>
            <w:spacing w:val="3"/>
            <w:sz w:val="22"/>
            <w:szCs w:val="22"/>
            <w:bdr w:val="none" w:sz="0" w:space="0" w:color="auto" w:frame="1"/>
          </w:rPr>
          <w:t>https://www.cmswire.com/digital-workplace/7-ways-artificial-intelligence-is-reinventing-human-resources/</w:t>
        </w:r>
      </w:hyperlink>
    </w:p>
    <w:p w14:paraId="40EA220E" w14:textId="77777777" w:rsidR="009A286F" w:rsidRDefault="009A286F" w:rsidP="009A286F">
      <w:pPr>
        <w:pStyle w:val="NormalWeb"/>
        <w:shd w:val="clear" w:color="auto" w:fill="FFFFFF"/>
        <w:spacing w:before="0" w:beforeAutospacing="0" w:after="160" w:afterAutospacing="0" w:line="235" w:lineRule="atLeast"/>
        <w:rPr>
          <w:rFonts w:ascii="Calibri" w:hAnsi="Calibri" w:cs="Calibri"/>
          <w:color w:val="494C4E"/>
          <w:spacing w:val="3"/>
          <w:sz w:val="22"/>
          <w:szCs w:val="22"/>
        </w:rPr>
      </w:pPr>
      <w:r>
        <w:rPr>
          <w:rFonts w:ascii="Calibri" w:hAnsi="Calibri" w:cs="Calibri"/>
          <w:color w:val="494C4E"/>
          <w:spacing w:val="3"/>
          <w:sz w:val="22"/>
          <w:szCs w:val="22"/>
        </w:rPr>
        <w:lastRenderedPageBreak/>
        <w:t>UNESCO (Ed.). (2019, June 21). Do you know AI or AI knows you better? Thinking Ethics of AI. Retrieved January 15, 2020, from https://www.youtube.com/watch?reload=9&amp;v=TIihPx4z0Nw&amp;feature=youtu.be</w:t>
      </w:r>
    </w:p>
    <w:p w14:paraId="31071899"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86F"/>
    <w:rsid w:val="009A286F"/>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641B"/>
  <w15:chartTrackingRefBased/>
  <w15:docId w15:val="{26C3259B-C6BB-44AE-B446-C1D43609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286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8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64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mswire.com/digital-workplace/7-ways-artificial-intelligence-is-reinventing-human-resources/" TargetMode="External"/><Relationship Id="rId4" Type="http://schemas.openxmlformats.org/officeDocument/2006/relationships/hyperlink" Target="https://www.cmswire.com/information-management/ai-vs-algorithms-whats-the-dif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2020-01-16T00:06:00Z</dcterms:created>
  <dcterms:modified xsi:type="dcterms:W3CDTF">2020-01-16T00:08:00Z</dcterms:modified>
</cp:coreProperties>
</file>